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80" w:before="180" w:lineRule="auto"/>
        <w:rPr>
          <w:rFonts w:ascii="Tahoma" w:cs="Tahoma" w:eastAsia="Tahoma" w:hAnsi="Tahoma"/>
          <w:b w:val="1"/>
          <w:i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20"/>
          <w:szCs w:val="20"/>
        </w:rPr>
        <w:drawing>
          <wp:inline distB="114300" distT="114300" distL="114300" distR="114300">
            <wp:extent cx="2738438" cy="74166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8438" cy="741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80" w:before="180" w:lineRule="auto"/>
        <w:rPr>
          <w:rFonts w:ascii="Tahoma" w:cs="Tahoma" w:eastAsia="Tahoma" w:hAnsi="Tahoma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80" w:before="180" w:lineRule="auto"/>
        <w:rPr>
          <w:rFonts w:ascii="Tahoma" w:cs="Tahoma" w:eastAsia="Tahoma" w:hAnsi="Tahoma"/>
          <w:b w:val="1"/>
          <w:i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20"/>
          <w:szCs w:val="20"/>
          <w:rtl w:val="0"/>
        </w:rPr>
        <w:t xml:space="preserve">GoBD-konforme Verfahrensdokumentation – Handlungsbedarf für Unternehmen</w:t>
      </w:r>
    </w:p>
    <w:p w:rsidR="00000000" w:rsidDel="00000000" w:rsidP="00000000" w:rsidRDefault="00000000" w:rsidRPr="00000000" w14:paraId="00000004">
      <w:pPr>
        <w:spacing w:after="180" w:before="180" w:lineRule="auto"/>
        <w:rPr>
          <w:rFonts w:ascii="Tahoma" w:cs="Tahoma" w:eastAsia="Tahoma" w:hAnsi="Tahoma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80" w:before="18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Sehr geehrte Damen und Herren,</w:t>
      </w:r>
    </w:p>
    <w:p w:rsidR="00000000" w:rsidDel="00000000" w:rsidP="00000000" w:rsidRDefault="00000000" w:rsidRPr="00000000" w14:paraId="00000006">
      <w:pPr>
        <w:spacing w:after="180" w:before="18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wir möchten Sie heute auf ein wichtiges Thema hinweisen, das für Ihr Unternehmen steuerlich wie organisatorisch von hoher Relevanz ist: die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Verfahrensdokumentation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gemäß den GoBD (Grundsätze zur ordnungsmäßigen Führung und Aufbewahrung von Büchern, Aufzeichnungen und Unterlagen in elektronischer Form sowie zum Datenzugriff).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rFonts w:ascii="Tahoma" w:cs="Tahoma" w:eastAsia="Tahoma" w:hAnsi="Tahoma"/>
          <w:b w:val="1"/>
          <w:color w:val="000000"/>
          <w:sz w:val="20"/>
          <w:szCs w:val="20"/>
        </w:rPr>
      </w:pPr>
      <w:bookmarkStart w:colFirst="0" w:colLast="0" w:name="_gi5c5r6bbhdh" w:id="0"/>
      <w:bookmarkEnd w:id="0"/>
      <w:r w:rsidDel="00000000" w:rsidR="00000000" w:rsidRPr="00000000">
        <w:rPr>
          <w:rFonts w:ascii="Tahoma" w:cs="Tahoma" w:eastAsia="Tahoma" w:hAnsi="Tahoma"/>
          <w:b w:val="1"/>
          <w:color w:val="000000"/>
          <w:sz w:val="20"/>
          <w:szCs w:val="20"/>
          <w:rtl w:val="0"/>
        </w:rPr>
        <w:t xml:space="preserve">Was ist eine Verfahrensdokumentation – und warum betrifft sie Ihr Unternehmen?</w:t>
      </w:r>
    </w:p>
    <w:p w:rsidR="00000000" w:rsidDel="00000000" w:rsidP="00000000" w:rsidRDefault="00000000" w:rsidRPr="00000000" w14:paraId="00000008">
      <w:pPr>
        <w:spacing w:after="180" w:before="18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Die Verfahrensdokumentation beschreibt die Abläufe rund um die Verarbeitung Ihrer steuerlich relevanten Daten – von der Belegerfassung über die Buchung bis zur Archivierung. Sie ist verpflichtend für alle Unternehmen, die ihre Buchführung digital führen oder Belege digital aufbewahren.</w:t>
      </w:r>
    </w:p>
    <w:p w:rsidR="00000000" w:rsidDel="00000000" w:rsidP="00000000" w:rsidRDefault="00000000" w:rsidRPr="00000000" w14:paraId="00000009">
      <w:pPr>
        <w:spacing w:after="180" w:before="18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Fehlt diese Dokumentation oder ist sie unvollständig, kann dies im Rahmen einer Betriebsprüfung zu Problemen führen – bis hin zu Hinzuschätzungen durch das Finanzamt.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rFonts w:ascii="Tahoma" w:cs="Tahoma" w:eastAsia="Tahoma" w:hAnsi="Tahoma"/>
          <w:b w:val="1"/>
          <w:color w:val="000000"/>
          <w:sz w:val="20"/>
          <w:szCs w:val="20"/>
        </w:rPr>
      </w:pPr>
      <w:bookmarkStart w:colFirst="0" w:colLast="0" w:name="_g7bae879u14e" w:id="1"/>
      <w:bookmarkEnd w:id="1"/>
      <w:r w:rsidDel="00000000" w:rsidR="00000000" w:rsidRPr="00000000">
        <w:rPr>
          <w:rFonts w:ascii="Tahoma" w:cs="Tahoma" w:eastAsia="Tahoma" w:hAnsi="Tahoma"/>
          <w:b w:val="1"/>
          <w:color w:val="000000"/>
          <w:sz w:val="20"/>
          <w:szCs w:val="20"/>
          <w:rtl w:val="0"/>
        </w:rPr>
        <w:t xml:space="preserve">Häufige Fragen: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180" w:lineRule="auto"/>
        <w:ind w:left="720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Muss mein Unternehmen eine Verfahrensdokumentation vorlegen?</w:t>
        <w:br w:type="textWrapping"/>
        <w:t xml:space="preserve">→ Ja, wenn digitale Systeme in der Buchhaltung genutzt werden.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Ist eine formlose Beschreibung ausreichend?</w:t>
        <w:br w:type="textWrapping"/>
        <w:t xml:space="preserve">→ Nein, die GoBD fordern eine strukturierte, nachvollziehbare und prüfbare Dokumentation.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80" w:before="0" w:beforeAutospacing="0" w:lineRule="auto"/>
        <w:ind w:left="720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Was passiert bei einer Prüfung ohne Verfahrensdokumentation?</w:t>
        <w:br w:type="textWrapping"/>
        <w:t xml:space="preserve">→ Es kann zu Hinzuschätzungen und einer Gefährdung der Ordnungsmäßigkeit kommen.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rFonts w:ascii="Tahoma" w:cs="Tahoma" w:eastAsia="Tahoma" w:hAnsi="Tahoma"/>
          <w:b w:val="1"/>
          <w:color w:val="000000"/>
          <w:sz w:val="20"/>
          <w:szCs w:val="20"/>
        </w:rPr>
      </w:pPr>
      <w:bookmarkStart w:colFirst="0" w:colLast="0" w:name="_cvcbrfhypank" w:id="2"/>
      <w:bookmarkEnd w:id="2"/>
      <w:r w:rsidDel="00000000" w:rsidR="00000000" w:rsidRPr="00000000">
        <w:rPr>
          <w:rFonts w:ascii="Tahoma" w:cs="Tahoma" w:eastAsia="Tahoma" w:hAnsi="Tahoma"/>
          <w:b w:val="1"/>
          <w:color w:val="000000"/>
          <w:sz w:val="20"/>
          <w:szCs w:val="20"/>
          <w:rtl w:val="0"/>
        </w:rPr>
        <w:t xml:space="preserve">Unser Angebot: Unterstützung bei der Erstellung Ihrer Verfahrensdokumentation</w:t>
      </w:r>
    </w:p>
    <w:p w:rsidR="00000000" w:rsidDel="00000000" w:rsidP="00000000" w:rsidRDefault="00000000" w:rsidRPr="00000000" w14:paraId="0000000F">
      <w:pPr>
        <w:spacing w:after="180" w:before="18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Falls in Ihrem Unternehmen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noch keine Verfahrensdokumentation vorhanden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ist oder diese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nicht mehr aktuell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ist, empfehlen wir dringend, dies zeitnah nachzuholen. Wir unterstützen Sie dabei – effizient, GoBD-konform und digital.</w:t>
      </w:r>
    </w:p>
    <w:p w:rsidR="00000000" w:rsidDel="00000000" w:rsidP="00000000" w:rsidRDefault="00000000" w:rsidRPr="00000000" w14:paraId="00000010">
      <w:pPr>
        <w:spacing w:after="180" w:before="18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Wir setzen dabei auf das Tool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VerfahrensGenie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, das speziell für diesen Zweck entwickelt wurde. Damit erhalten Sie nicht nur eine rechtssichere Dokumentation, sondern gleichzeitig einen Überblick über Ihre buchhalterischen Prozesse – mit der Chance auf klare Optimierung.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rFonts w:ascii="Tahoma" w:cs="Tahoma" w:eastAsia="Tahoma" w:hAnsi="Tahoma"/>
          <w:b w:val="1"/>
          <w:color w:val="000000"/>
          <w:sz w:val="20"/>
          <w:szCs w:val="20"/>
        </w:rPr>
      </w:pPr>
      <w:bookmarkStart w:colFirst="0" w:colLast="0" w:name="_fsy0nvdtm3ku" w:id="3"/>
      <w:bookmarkEnd w:id="3"/>
      <w:r w:rsidDel="00000000" w:rsidR="00000000" w:rsidRPr="00000000">
        <w:rPr>
          <w:rFonts w:ascii="Tahoma" w:cs="Tahoma" w:eastAsia="Tahoma" w:hAnsi="Tahoma"/>
          <w:b w:val="1"/>
          <w:color w:val="000000"/>
          <w:sz w:val="20"/>
          <w:szCs w:val="20"/>
          <w:rtl w:val="0"/>
        </w:rPr>
        <w:t xml:space="preserve">Wie geht es weiter?</w:t>
      </w:r>
    </w:p>
    <w:p w:rsidR="00000000" w:rsidDel="00000000" w:rsidP="00000000" w:rsidRDefault="00000000" w:rsidRPr="00000000" w14:paraId="00000012">
      <w:pPr>
        <w:spacing w:after="180" w:before="18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Bitte teilen Sie uns mit, ob in Ihrem Unternehmen bereits eine aktuelle Verfahrensdokumentation vorliegt. Falls nicht, nehmen Sie gern Kontakt mit uns auf – wir beraten Sie individuell zu den nächsten Schritten und begleiten Sie bei der Umsetzung.</w:t>
      </w:r>
    </w:p>
    <w:p w:rsidR="00000000" w:rsidDel="00000000" w:rsidP="00000000" w:rsidRDefault="00000000" w:rsidRPr="00000000" w14:paraId="00000013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Jetzt handeln und Risiken vermeiden.</w:t>
        <w:br w:type="textWrapping"/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Gerne stehen wir Ihnen für ein Erstgespräch zur Verfügung.</w:t>
      </w:r>
    </w:p>
    <w:p w:rsidR="00000000" w:rsidDel="00000000" w:rsidP="00000000" w:rsidRDefault="00000000" w:rsidRPr="00000000" w14:paraId="00000015">
      <w:pPr>
        <w:spacing w:after="180" w:before="18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Mit freundlichen Grüßen</w:t>
        <w:br w:type="textWrapping"/>
        <w:t xml:space="preserve">[Name / Kanzlei / Beratungshaus]</w:t>
        <w:br w:type="textWrapping"/>
        <w:t xml:space="preserve">[Telefon] | [E-Mail] | [Website]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